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3A60" w14:textId="25B2494B" w:rsidR="00C41BAD" w:rsidRPr="00C8097C" w:rsidRDefault="00C41BAD" w:rsidP="00C41BAD">
      <w:r w:rsidRPr="00C8097C">
        <w:rPr>
          <w:b/>
          <w:bCs/>
        </w:rPr>
        <w:t>2019 Mission Council and Mission Budget Team Members:</w:t>
      </w:r>
      <w:r w:rsidR="00C8097C">
        <w:t xml:space="preserve">  </w:t>
      </w:r>
      <w:r w:rsidRPr="00C8097C">
        <w:t>Ron Ehresman, David Ivaska, Pastor Younan Shiba, Peter Steffen</w:t>
      </w:r>
      <w:r w:rsidR="006F15EA" w:rsidRPr="00C8097C">
        <w:t xml:space="preserve"> (Trustee), Richard Taiwo, Dave Tilson (Chair through August), Sharyn Wilson-Woods (Elder), Cam Traut (co-chair), Dick Warnecke (Elder), Susan Wilkins (co-chair), Caryl Weinberg (staff)</w:t>
      </w:r>
    </w:p>
    <w:p w14:paraId="59BBF0A8" w14:textId="02EAFC80" w:rsidR="006F15EA" w:rsidRPr="00C8097C" w:rsidRDefault="006F15EA" w:rsidP="00C41BAD">
      <w:r w:rsidRPr="00C8097C">
        <w:rPr>
          <w:b/>
          <w:bCs/>
        </w:rPr>
        <w:t>Budget Team</w:t>
      </w:r>
      <w:r w:rsidRPr="00C8097C">
        <w:t>: Renee Cox, Ron Ehresman (co-chair), Bill Floyd, Richard Taiwo, Susan Wilkins (co-chair), Caryl Weinberg (staff)</w:t>
      </w:r>
    </w:p>
    <w:p w14:paraId="544F7F4A" w14:textId="0DAA45D7" w:rsidR="006F15EA" w:rsidRPr="00C8097C" w:rsidRDefault="006F15EA" w:rsidP="006F15EA">
      <w:pPr>
        <w:spacing w:before="240" w:after="240"/>
        <w:rPr>
          <w:rFonts w:ascii="Calibri" w:eastAsia="Calibri" w:hAnsi="Calibri" w:cs="Calibri"/>
          <w:lang w:val="en"/>
        </w:rPr>
      </w:pPr>
      <w:r w:rsidRPr="00C8097C">
        <w:t>We thank God for the 20% of pledges that we receive</w:t>
      </w:r>
      <w:r w:rsidR="00A43312" w:rsidRPr="00C8097C">
        <w:t>d</w:t>
      </w:r>
      <w:r w:rsidRPr="00C8097C">
        <w:t xml:space="preserve"> to make up our budget </w:t>
      </w:r>
      <w:r w:rsidR="00A43312" w:rsidRPr="00C8097C">
        <w:t>last</w:t>
      </w:r>
      <w:r w:rsidRPr="00C8097C">
        <w:t xml:space="preserve"> year. </w:t>
      </w:r>
      <w:r w:rsidR="00A43312" w:rsidRPr="00C8097C">
        <w:t>Before 2018, Mission received 20% of all giving.</w:t>
      </w:r>
      <w:r w:rsidRPr="00C8097C">
        <w:t xml:space="preserve"> </w:t>
      </w:r>
      <w:r w:rsidR="00A43312" w:rsidRPr="00C8097C">
        <w:t>Mission</w:t>
      </w:r>
      <w:r w:rsidRPr="00C8097C">
        <w:t xml:space="preserve"> funds are dedicated toward our mission and vision:   </w:t>
      </w:r>
      <w:r w:rsidRPr="00C8097C">
        <w:rPr>
          <w:rFonts w:ascii="Calibri" w:eastAsia="Calibri" w:hAnsi="Calibri" w:cs="Calibri"/>
          <w:lang w:val="en"/>
        </w:rPr>
        <w:t xml:space="preserve">Our vision is to empower and equip every member of FPCE to be Christ’s witnesses locally and globally, engaging with and supporting our mission partners.  We do this by: </w:t>
      </w:r>
    </w:p>
    <w:p w14:paraId="08D31333" w14:textId="77777777" w:rsidR="006F15EA" w:rsidRPr="00C8097C" w:rsidRDefault="006F15EA" w:rsidP="006F15EA">
      <w:pPr>
        <w:numPr>
          <w:ilvl w:val="0"/>
          <w:numId w:val="1"/>
        </w:num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 xml:space="preserve">Building relationships with our partners </w:t>
      </w:r>
    </w:p>
    <w:p w14:paraId="249452C9" w14:textId="77777777" w:rsidR="006F15EA" w:rsidRPr="00C8097C" w:rsidRDefault="006F15EA" w:rsidP="006F15EA">
      <w:pPr>
        <w:numPr>
          <w:ilvl w:val="0"/>
          <w:numId w:val="1"/>
        </w:num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Focusing on outreach ministries and trips that are relational, cross-cultural, in areas of disparities with vulnerable people groups</w:t>
      </w:r>
    </w:p>
    <w:p w14:paraId="6938B8E4" w14:textId="77777777" w:rsidR="006F15EA" w:rsidRPr="00C8097C" w:rsidRDefault="006F15EA" w:rsidP="006F15EA">
      <w:pPr>
        <w:numPr>
          <w:ilvl w:val="0"/>
          <w:numId w:val="1"/>
        </w:num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Focusing our funds on those serving in full time ministry, particularly in areas where the gospel is not known or forbidden</w:t>
      </w:r>
    </w:p>
    <w:p w14:paraId="4019F4CB" w14:textId="658E105B" w:rsidR="006F15EA" w:rsidRPr="00C8097C" w:rsidRDefault="006F15EA" w:rsidP="006F15EA">
      <w:pPr>
        <w:numPr>
          <w:ilvl w:val="0"/>
          <w:numId w:val="1"/>
        </w:num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Providing education</w:t>
      </w:r>
      <w:r w:rsidR="00A43312" w:rsidRPr="00C8097C">
        <w:rPr>
          <w:rFonts w:ascii="Calibri" w:eastAsia="Calibri" w:hAnsi="Calibri" w:cs="Calibri"/>
          <w:lang w:val="en"/>
        </w:rPr>
        <w:t xml:space="preserve"> to the congregation,</w:t>
      </w:r>
      <w:r w:rsidRPr="00C8097C">
        <w:rPr>
          <w:rFonts w:ascii="Calibri" w:eastAsia="Calibri" w:hAnsi="Calibri" w:cs="Calibri"/>
          <w:lang w:val="en"/>
        </w:rPr>
        <w:t xml:space="preserve"> that is relevant and equipping in nature.  </w:t>
      </w:r>
    </w:p>
    <w:p w14:paraId="06A3B7F5" w14:textId="77777777" w:rsidR="007E04FF" w:rsidRPr="00C8097C" w:rsidRDefault="007E04FF" w:rsidP="007E04FF">
      <w:p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</w:p>
    <w:p w14:paraId="3D999168" w14:textId="45D690D0" w:rsidR="007E04FF" w:rsidRPr="00C8097C" w:rsidRDefault="007E04FF" w:rsidP="007E04FF">
      <w:p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In 2019 we funded 36 mission partners, and supported eight outreach ministries including:</w:t>
      </w:r>
    </w:p>
    <w:p w14:paraId="537E6882" w14:textId="309361A7" w:rsidR="007E04FF" w:rsidRPr="00C8097C" w:rsidRDefault="007E04FF" w:rsidP="007E04FF">
      <w:p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First Friends (Refugee Ministry), International Friends, Mission Prayer, New Life Shelter, Overnight Shelter, Prison Ministries, Souper Saturday</w:t>
      </w:r>
      <w:r w:rsidR="00C8097C" w:rsidRPr="00C8097C">
        <w:rPr>
          <w:rFonts w:ascii="Calibri" w:eastAsia="Calibri" w:hAnsi="Calibri" w:cs="Calibri"/>
          <w:lang w:val="en"/>
        </w:rPr>
        <w:t xml:space="preserve">, </w:t>
      </w:r>
      <w:r w:rsidRPr="00C8097C">
        <w:rPr>
          <w:rFonts w:ascii="Calibri" w:eastAsia="Calibri" w:hAnsi="Calibri" w:cs="Calibri"/>
          <w:lang w:val="en"/>
        </w:rPr>
        <w:t>the Warming Center</w:t>
      </w:r>
      <w:r w:rsidR="00C8097C" w:rsidRPr="00C8097C">
        <w:rPr>
          <w:rFonts w:ascii="Calibri" w:eastAsia="Calibri" w:hAnsi="Calibri" w:cs="Calibri"/>
          <w:lang w:val="en"/>
        </w:rPr>
        <w:t xml:space="preserve"> and Build Congo Schools.</w:t>
      </w:r>
      <w:r w:rsidRPr="00C8097C">
        <w:rPr>
          <w:rFonts w:ascii="Calibri" w:eastAsia="Calibri" w:hAnsi="Calibri" w:cs="Calibri"/>
          <w:lang w:val="en"/>
        </w:rPr>
        <w:t xml:space="preserve">  </w:t>
      </w:r>
    </w:p>
    <w:p w14:paraId="1F52EA07" w14:textId="4AE8C82A" w:rsidR="00511735" w:rsidRPr="00C8097C" w:rsidRDefault="00511735" w:rsidP="007E04FF">
      <w:pPr>
        <w:spacing w:before="240" w:after="240" w:line="276" w:lineRule="auto"/>
        <w:contextualSpacing/>
        <w:rPr>
          <w:rFonts w:ascii="Calibri" w:eastAsia="Calibri" w:hAnsi="Calibri" w:cs="Calibri"/>
          <w:lang w:val="en"/>
        </w:rPr>
      </w:pPr>
    </w:p>
    <w:p w14:paraId="5F53C0E2" w14:textId="1E2914D3" w:rsidR="00511735" w:rsidRPr="00704839" w:rsidRDefault="00704839" w:rsidP="007E04FF">
      <w:pPr>
        <w:spacing w:before="240" w:after="240" w:line="276" w:lineRule="auto"/>
        <w:contextualSpacing/>
        <w:rPr>
          <w:rFonts w:ascii="Calibri" w:eastAsia="Calibri" w:hAnsi="Calibri" w:cs="Calibri"/>
          <w:b/>
          <w:bCs/>
          <w:lang w:val="en"/>
        </w:rPr>
      </w:pPr>
      <w:r w:rsidRPr="00704839">
        <w:rPr>
          <w:rFonts w:ascii="Calibri" w:eastAsia="Calibri" w:hAnsi="Calibri" w:cs="Calibri"/>
          <w:b/>
          <w:bCs/>
          <w:lang w:val="en"/>
        </w:rPr>
        <w:t>A few of our h</w:t>
      </w:r>
      <w:r w:rsidR="00511735" w:rsidRPr="00704839">
        <w:rPr>
          <w:rFonts w:ascii="Calibri" w:eastAsia="Calibri" w:hAnsi="Calibri" w:cs="Calibri"/>
          <w:b/>
          <w:bCs/>
          <w:lang w:val="en"/>
        </w:rPr>
        <w:t>ighlights for the year included:</w:t>
      </w:r>
    </w:p>
    <w:p w14:paraId="2950E82C" w14:textId="739FAA3A" w:rsidR="00A43312" w:rsidRPr="00C8097C" w:rsidRDefault="00511735" w:rsidP="00C8097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>A Year with Bethlehem including</w:t>
      </w:r>
      <w:r w:rsidR="00A43312" w:rsidRPr="00C8097C">
        <w:rPr>
          <w:rFonts w:ascii="Calibri" w:eastAsia="Calibri" w:hAnsi="Calibri" w:cs="Calibri"/>
          <w:lang w:val="en"/>
        </w:rPr>
        <w:t xml:space="preserve"> a trip of 29 people to the Holy Land, led my member, </w:t>
      </w:r>
      <w:r w:rsidR="00A43312" w:rsidRPr="00C8097C">
        <w:rPr>
          <w:rFonts w:ascii="Calibri" w:eastAsia="Calibri" w:hAnsi="Calibri" w:cs="Calibri"/>
          <w:lang w:val="en"/>
        </w:rPr>
        <w:br/>
        <w:t>“Prof Y.”; A weekend with Sister Church senior pastor, Munther Isaac; a five</w:t>
      </w:r>
      <w:r w:rsidR="00EC43CD">
        <w:rPr>
          <w:rFonts w:ascii="Calibri" w:eastAsia="Calibri" w:hAnsi="Calibri" w:cs="Calibri"/>
          <w:lang w:val="en"/>
        </w:rPr>
        <w:t>-</w:t>
      </w:r>
      <w:r w:rsidR="00A43312" w:rsidRPr="00C8097C">
        <w:rPr>
          <w:rFonts w:ascii="Calibri" w:eastAsia="Calibri" w:hAnsi="Calibri" w:cs="Calibri"/>
          <w:lang w:val="en"/>
        </w:rPr>
        <w:t xml:space="preserve">month study class on the Holy Land.  </w:t>
      </w:r>
    </w:p>
    <w:p w14:paraId="7628FE18" w14:textId="58102AE8" w:rsidR="001A2237" w:rsidRDefault="001A2237" w:rsidP="00C8097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Calibri" w:eastAsia="Calibri" w:hAnsi="Calibri" w:cs="Calibri"/>
          <w:lang w:val="en"/>
        </w:rPr>
      </w:pPr>
      <w:r w:rsidRPr="00C8097C">
        <w:rPr>
          <w:rFonts w:ascii="Calibri" w:eastAsia="Calibri" w:hAnsi="Calibri" w:cs="Calibri"/>
          <w:lang w:val="en"/>
        </w:rPr>
        <w:t xml:space="preserve">Our increasing relationships with our </w:t>
      </w:r>
      <w:r w:rsidR="00A43312" w:rsidRPr="00C8097C">
        <w:rPr>
          <w:rFonts w:ascii="Calibri" w:eastAsia="Calibri" w:hAnsi="Calibri" w:cs="Calibri"/>
          <w:lang w:val="en"/>
        </w:rPr>
        <w:t xml:space="preserve">eight </w:t>
      </w:r>
      <w:r w:rsidRPr="00C8097C">
        <w:rPr>
          <w:rFonts w:ascii="Calibri" w:eastAsia="Calibri" w:hAnsi="Calibri" w:cs="Calibri"/>
          <w:lang w:val="en"/>
        </w:rPr>
        <w:t>First Friends, Syrian</w:t>
      </w:r>
      <w:r w:rsidR="00A43312" w:rsidRPr="00C8097C">
        <w:rPr>
          <w:rFonts w:ascii="Calibri" w:eastAsia="Calibri" w:hAnsi="Calibri" w:cs="Calibri"/>
          <w:lang w:val="en"/>
        </w:rPr>
        <w:t xml:space="preserve"> Refugee</w:t>
      </w:r>
      <w:r w:rsidRPr="00C8097C">
        <w:rPr>
          <w:rFonts w:ascii="Calibri" w:eastAsia="Calibri" w:hAnsi="Calibri" w:cs="Calibri"/>
          <w:lang w:val="en"/>
        </w:rPr>
        <w:t xml:space="preserve"> Families</w:t>
      </w:r>
      <w:r w:rsidR="00A43312" w:rsidRPr="00C8097C">
        <w:rPr>
          <w:rFonts w:ascii="Calibri" w:eastAsia="Calibri" w:hAnsi="Calibri" w:cs="Calibri"/>
          <w:lang w:val="en"/>
        </w:rPr>
        <w:t xml:space="preserve">. </w:t>
      </w:r>
      <w:r w:rsidR="00C8097C">
        <w:rPr>
          <w:rFonts w:ascii="Calibri" w:eastAsia="Calibri" w:hAnsi="Calibri" w:cs="Calibri"/>
          <w:lang w:val="en"/>
        </w:rPr>
        <w:t>Besides ongoing visits by our volunteers, we hosted three events for our families and congregation members.  The Christmas Eve Offering helped us be able to give</w:t>
      </w:r>
      <w:r w:rsidRPr="00C8097C">
        <w:rPr>
          <w:rFonts w:ascii="Calibri" w:eastAsia="Calibri" w:hAnsi="Calibri" w:cs="Calibri"/>
          <w:lang w:val="en"/>
        </w:rPr>
        <w:t xml:space="preserve"> “scholarships” to four families at crisis times (auto repair, rent, medical bills)</w:t>
      </w:r>
    </w:p>
    <w:p w14:paraId="7F4AF58C" w14:textId="6E84091B" w:rsidR="002B45CF" w:rsidRPr="00C8097C" w:rsidRDefault="002B45CF" w:rsidP="00C8097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Calibri" w:eastAsia="Calibri" w:hAnsi="Calibri" w:cs="Calibri"/>
          <w:lang w:val="en"/>
        </w:rPr>
      </w:pPr>
      <w:r>
        <w:rPr>
          <w:rFonts w:ascii="Calibri" w:eastAsia="Calibri" w:hAnsi="Calibri" w:cs="Calibri"/>
          <w:lang w:val="en"/>
        </w:rPr>
        <w:t xml:space="preserve">We hosted the Overnight Shelter for two weeks each night, including during the Polar Vortex when First Presbyterian Evanston was the only place available for the 50 plus guests to stay. </w:t>
      </w:r>
    </w:p>
    <w:p w14:paraId="21CFA79D" w14:textId="6093B3D1" w:rsidR="009B7B3C" w:rsidRPr="00C8097C" w:rsidRDefault="001A2237" w:rsidP="00C8097C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Calibri" w:eastAsia="Calibri" w:hAnsi="Calibri" w:cs="Calibri"/>
          <w:i/>
          <w:iCs/>
          <w:lang w:val="en"/>
        </w:rPr>
      </w:pPr>
      <w:r w:rsidRPr="00C8097C">
        <w:rPr>
          <w:rFonts w:ascii="Calibri" w:eastAsia="Calibri" w:hAnsi="Calibri" w:cs="Calibri"/>
          <w:lang w:val="en"/>
        </w:rPr>
        <w:t xml:space="preserve">We had </w:t>
      </w:r>
      <w:proofErr w:type="gramStart"/>
      <w:r w:rsidRPr="00C8097C">
        <w:rPr>
          <w:rFonts w:ascii="Calibri" w:eastAsia="Calibri" w:hAnsi="Calibri" w:cs="Calibri"/>
          <w:lang w:val="en"/>
        </w:rPr>
        <w:t>a large number of</w:t>
      </w:r>
      <w:proofErr w:type="gramEnd"/>
      <w:r w:rsidRPr="00C8097C">
        <w:rPr>
          <w:rFonts w:ascii="Calibri" w:eastAsia="Calibri" w:hAnsi="Calibri" w:cs="Calibri"/>
          <w:lang w:val="en"/>
        </w:rPr>
        <w:t xml:space="preserve"> </w:t>
      </w:r>
      <w:r w:rsidR="002B45CF">
        <w:rPr>
          <w:rFonts w:ascii="Calibri" w:eastAsia="Calibri" w:hAnsi="Calibri" w:cs="Calibri"/>
          <w:lang w:val="en"/>
        </w:rPr>
        <w:t>p</w:t>
      </w:r>
      <w:r w:rsidRPr="00C8097C">
        <w:rPr>
          <w:rFonts w:ascii="Calibri" w:eastAsia="Calibri" w:hAnsi="Calibri" w:cs="Calibri"/>
          <w:lang w:val="en"/>
        </w:rPr>
        <w:t>artners participate in our Adult Education Classes</w:t>
      </w:r>
      <w:r w:rsidR="00C8097C">
        <w:rPr>
          <w:rFonts w:ascii="Calibri" w:eastAsia="Calibri" w:hAnsi="Calibri" w:cs="Calibri"/>
          <w:lang w:val="en"/>
        </w:rPr>
        <w:t xml:space="preserve"> from Evanston, Chicago, Ghana, D.R. Congo, Palestine, Ukraine and Europe/Middle East.  </w:t>
      </w:r>
      <w:r w:rsidR="009B7B3C" w:rsidRPr="00C8097C">
        <w:rPr>
          <w:rFonts w:ascii="Calibri" w:eastAsia="Calibri" w:hAnsi="Calibri" w:cs="Calibri"/>
          <w:lang w:val="en"/>
        </w:rPr>
        <w:t>Jamil</w:t>
      </w:r>
      <w:r w:rsidR="00C8097C">
        <w:rPr>
          <w:rFonts w:ascii="Calibri" w:eastAsia="Calibri" w:hAnsi="Calibri" w:cs="Calibri"/>
          <w:lang w:val="en"/>
        </w:rPr>
        <w:t>,</w:t>
      </w:r>
      <w:r w:rsidR="009B7B3C" w:rsidRPr="00C8097C">
        <w:rPr>
          <w:rFonts w:ascii="Calibri" w:eastAsia="Calibri" w:hAnsi="Calibri" w:cs="Calibri"/>
          <w:lang w:val="en"/>
        </w:rPr>
        <w:t xml:space="preserve"> </w:t>
      </w:r>
      <w:r w:rsidR="00C8097C">
        <w:rPr>
          <w:rFonts w:ascii="Calibri" w:eastAsia="Calibri" w:hAnsi="Calibri" w:cs="Calibri"/>
          <w:lang w:val="en"/>
        </w:rPr>
        <w:t>l</w:t>
      </w:r>
      <w:r w:rsidR="009B7B3C" w:rsidRPr="00C8097C">
        <w:rPr>
          <w:rFonts w:ascii="Calibri" w:eastAsia="Calibri" w:hAnsi="Calibri" w:cs="Calibri"/>
          <w:lang w:val="en"/>
        </w:rPr>
        <w:t>ong time regional secretary of the Middle East North Africa Region of International Fellowship of Evangelical Students (IFES) and now acting General Secretary of IFES</w:t>
      </w:r>
      <w:r w:rsidR="00C8097C">
        <w:rPr>
          <w:rFonts w:ascii="Calibri" w:eastAsia="Calibri" w:hAnsi="Calibri" w:cs="Calibri"/>
          <w:lang w:val="en"/>
        </w:rPr>
        <w:t xml:space="preserve">, </w:t>
      </w:r>
      <w:r w:rsidR="009B7B3C" w:rsidRPr="00C8097C">
        <w:rPr>
          <w:rFonts w:ascii="Calibri" w:eastAsia="Calibri" w:hAnsi="Calibri" w:cs="Calibri"/>
          <w:lang w:val="en"/>
        </w:rPr>
        <w:t xml:space="preserve"> said </w:t>
      </w:r>
      <w:r w:rsidR="009B7B3C" w:rsidRPr="00C8097C">
        <w:rPr>
          <w:rFonts w:ascii="Calibri" w:eastAsia="Calibri" w:hAnsi="Calibri" w:cs="Calibri"/>
          <w:i/>
          <w:iCs/>
          <w:lang w:val="en"/>
        </w:rPr>
        <w:t xml:space="preserve">“We hold up First Presbyterian Evanston as our model partner,” </w:t>
      </w:r>
      <w:r w:rsidR="009B7B3C" w:rsidRPr="002B45CF">
        <w:rPr>
          <w:rFonts w:ascii="Calibri" w:eastAsia="Calibri" w:hAnsi="Calibri" w:cs="Calibri"/>
          <w:lang w:val="en"/>
        </w:rPr>
        <w:t>pointing to our relationship, faithfulness in prayer and funding, and because we</w:t>
      </w:r>
      <w:r w:rsidR="009B7B3C" w:rsidRPr="00C8097C">
        <w:rPr>
          <w:rFonts w:ascii="Calibri" w:eastAsia="Calibri" w:hAnsi="Calibri" w:cs="Calibri"/>
          <w:i/>
          <w:iCs/>
          <w:lang w:val="en"/>
        </w:rPr>
        <w:t xml:space="preserve"> “show up”.  </w:t>
      </w:r>
    </w:p>
    <w:p w14:paraId="66142778" w14:textId="7975681B" w:rsidR="006F15EA" w:rsidRDefault="006F15EA" w:rsidP="00C41BAD">
      <w:pPr>
        <w:rPr>
          <w:lang w:val="en"/>
        </w:rPr>
      </w:pPr>
    </w:p>
    <w:p w14:paraId="2827C2B4" w14:textId="186546A4" w:rsidR="00363476" w:rsidRDefault="00363476" w:rsidP="00C41BAD">
      <w:pPr>
        <w:rPr>
          <w:lang w:val="en"/>
        </w:rPr>
      </w:pPr>
    </w:p>
    <w:p w14:paraId="1EBE1D0D" w14:textId="77777777" w:rsidR="00363476" w:rsidRPr="00363476" w:rsidRDefault="00363476" w:rsidP="000D52AC">
      <w:pPr>
        <w:jc w:val="center"/>
      </w:pPr>
      <w:r w:rsidRPr="00363476">
        <w:rPr>
          <w:noProof/>
        </w:rPr>
        <w:lastRenderedPageBreak/>
        <w:drawing>
          <wp:inline distT="0" distB="0" distL="0" distR="0" wp14:anchorId="0AE2BBFF" wp14:editId="14B7C507">
            <wp:extent cx="4124325" cy="2181225"/>
            <wp:effectExtent l="0" t="0" r="9525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7E3614C-422D-4A09-A342-F32816C3BB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D65B9F" w14:textId="165B93C0" w:rsidR="000D52AC" w:rsidRPr="00363476" w:rsidRDefault="00363476" w:rsidP="000D52AC">
      <w:pPr>
        <w:jc w:val="center"/>
      </w:pPr>
      <w:r w:rsidRPr="00363476">
        <w:rPr>
          <w:noProof/>
        </w:rPr>
        <w:drawing>
          <wp:inline distT="0" distB="0" distL="0" distR="0" wp14:anchorId="01CA2EEB" wp14:editId="37B64E27">
            <wp:extent cx="4467225" cy="2857500"/>
            <wp:effectExtent l="0" t="0" r="952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54593469-44D2-476B-BA46-D24B9A2D31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80E544" w14:textId="3647C54B" w:rsidR="00363476" w:rsidRDefault="000D52AC" w:rsidP="000D52AC">
      <w:pPr>
        <w:jc w:val="center"/>
      </w:pPr>
      <w:r>
        <w:rPr>
          <w:noProof/>
        </w:rPr>
        <w:drawing>
          <wp:inline distT="0" distB="0" distL="0" distR="0" wp14:anchorId="7A68AED3" wp14:editId="6949E833">
            <wp:extent cx="4572000" cy="23526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ED6C6F-DE0B-4ADC-BA74-AB3700A957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0053AD7E" w14:textId="79500E4E" w:rsidR="00363476" w:rsidRPr="00363476" w:rsidRDefault="00363476" w:rsidP="000D52AC">
      <w:pPr>
        <w:jc w:val="center"/>
      </w:pPr>
      <w:r w:rsidRPr="00363476">
        <w:t xml:space="preserve">** Since 2016, $30,000 from the total mission budget has been given </w:t>
      </w:r>
      <w:r>
        <w:t xml:space="preserve">                                                             </w:t>
      </w:r>
      <w:r w:rsidRPr="00363476">
        <w:t>to mission director salary.  This number does not include that portion.</w:t>
      </w:r>
    </w:p>
    <w:sectPr w:rsidR="00363476" w:rsidRPr="0036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A10E2" w14:textId="77777777" w:rsidR="00257C46" w:rsidRDefault="00257C46" w:rsidP="00257C46">
      <w:pPr>
        <w:spacing w:after="0" w:line="240" w:lineRule="auto"/>
      </w:pPr>
      <w:r>
        <w:separator/>
      </w:r>
    </w:p>
  </w:endnote>
  <w:endnote w:type="continuationSeparator" w:id="0">
    <w:p w14:paraId="737E2CE4" w14:textId="77777777" w:rsidR="00257C46" w:rsidRDefault="00257C46" w:rsidP="002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8E2F" w14:textId="77777777" w:rsidR="00257C46" w:rsidRDefault="00257C46" w:rsidP="00257C46">
      <w:pPr>
        <w:spacing w:after="0" w:line="240" w:lineRule="auto"/>
      </w:pPr>
      <w:r>
        <w:separator/>
      </w:r>
    </w:p>
  </w:footnote>
  <w:footnote w:type="continuationSeparator" w:id="0">
    <w:p w14:paraId="6BBE639B" w14:textId="77777777" w:rsidR="00257C46" w:rsidRDefault="00257C46" w:rsidP="0025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8CA"/>
    <w:multiLevelType w:val="hybridMultilevel"/>
    <w:tmpl w:val="27CA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79E"/>
    <w:multiLevelType w:val="hybridMultilevel"/>
    <w:tmpl w:val="599E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B"/>
    <w:rsid w:val="000D52AC"/>
    <w:rsid w:val="001A2237"/>
    <w:rsid w:val="001B7A0E"/>
    <w:rsid w:val="00236BD1"/>
    <w:rsid w:val="00257C46"/>
    <w:rsid w:val="002B45CF"/>
    <w:rsid w:val="002D27C7"/>
    <w:rsid w:val="00363476"/>
    <w:rsid w:val="00491405"/>
    <w:rsid w:val="0049246B"/>
    <w:rsid w:val="00511735"/>
    <w:rsid w:val="0054444B"/>
    <w:rsid w:val="006F15EA"/>
    <w:rsid w:val="00704839"/>
    <w:rsid w:val="007D22F6"/>
    <w:rsid w:val="007E04FF"/>
    <w:rsid w:val="00855F3E"/>
    <w:rsid w:val="00861BC3"/>
    <w:rsid w:val="008D11C1"/>
    <w:rsid w:val="009B7B3C"/>
    <w:rsid w:val="00A32E99"/>
    <w:rsid w:val="00A43312"/>
    <w:rsid w:val="00A74BB7"/>
    <w:rsid w:val="00AC4DF1"/>
    <w:rsid w:val="00AF6B17"/>
    <w:rsid w:val="00B95CBA"/>
    <w:rsid w:val="00C23609"/>
    <w:rsid w:val="00C34F33"/>
    <w:rsid w:val="00C41BAD"/>
    <w:rsid w:val="00C8097C"/>
    <w:rsid w:val="00CB4C0D"/>
    <w:rsid w:val="00E56A86"/>
    <w:rsid w:val="00EB4F1A"/>
    <w:rsid w:val="00EC43CD"/>
    <w:rsid w:val="00F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75B3"/>
  <w15:chartTrackingRefBased/>
  <w15:docId w15:val="{6F132602-7EB8-4AAF-ADDB-E0EE5F18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46"/>
  </w:style>
  <w:style w:type="paragraph" w:styleId="Footer">
    <w:name w:val="footer"/>
    <w:basedOn w:val="Normal"/>
    <w:link w:val="FooterChar"/>
    <w:uiPriority w:val="99"/>
    <w:unhideWhenUsed/>
    <w:rsid w:val="002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PCE-DC\Mission%20Ministry%20Council\Annual%20Report\Pie%20Chart%20Analys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Mission</a:t>
            </a:r>
            <a:r>
              <a:rPr lang="en-US" sz="1400" b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en-US" sz="1200" b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Geographic Spending</a:t>
            </a:r>
            <a:endParaRPr lang="en-US" sz="1200" b="0"/>
          </a:p>
        </c:rich>
      </c:tx>
      <c:layout>
        <c:manualLayout>
          <c:xMode val="edge"/>
          <c:yMode val="edge"/>
          <c:x val="0.1702392512714202"/>
          <c:y val="3.7195154099187382E-2"/>
        </c:manualLayout>
      </c:layout>
      <c:overlay val="0"/>
      <c:spPr>
        <a:gradFill rotWithShape="1">
          <a:gsLst>
            <a:gs pos="0">
              <a:srgbClr val="4472C4">
                <a:lumMod val="110000"/>
                <a:satMod val="105000"/>
                <a:tint val="67000"/>
              </a:srgbClr>
            </a:gs>
            <a:gs pos="50000">
              <a:srgbClr val="4472C4">
                <a:lumMod val="105000"/>
                <a:satMod val="103000"/>
                <a:tint val="73000"/>
              </a:srgbClr>
            </a:gs>
            <a:gs pos="100000">
              <a:srgbClr val="4472C4"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4472C4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'[Pie Chart Analysis.xlsx]Sheet2'!$B$2</c:f>
              <c:strCache>
                <c:ptCount val="1"/>
                <c:pt idx="0">
                  <c:v>Geographic Spending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67-47F2-ACFA-41E2E866A30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67-47F2-ACFA-41E2E866A30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67-47F2-ACFA-41E2E866A30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'[Pie Chart Analysis.xlsx]Sheet2'!$A$3:$A$5</c:f>
              <c:strCache>
                <c:ptCount val="3"/>
                <c:pt idx="0">
                  <c:v>Local</c:v>
                </c:pt>
                <c:pt idx="1">
                  <c:v>National</c:v>
                </c:pt>
                <c:pt idx="2">
                  <c:v>International </c:v>
                </c:pt>
              </c:strCache>
            </c:strRef>
          </c:cat>
          <c:val>
            <c:numRef>
              <c:f>'[Pie Chart Analysis.xlsx]Sheet2'!$B$3:$B$5</c:f>
              <c:numCache>
                <c:formatCode>General</c:formatCode>
                <c:ptCount val="3"/>
                <c:pt idx="0">
                  <c:v>47550</c:v>
                </c:pt>
                <c:pt idx="1">
                  <c:v>13250</c:v>
                </c:pt>
                <c:pt idx="2">
                  <c:v>78500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67-47F2-ACFA-41E2E866A30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mISSION</a:t>
            </a:r>
            <a:r>
              <a:rPr lang="en-US" sz="1200" b="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sPENDING aREAS</a:t>
            </a:r>
            <a:endParaRPr lang="en-US" sz="1200"/>
          </a:p>
        </c:rich>
      </c:tx>
      <c:layout>
        <c:manualLayout>
          <c:xMode val="edge"/>
          <c:yMode val="edge"/>
          <c:x val="0.66244256781335165"/>
          <c:y val="0.91774908136482936"/>
        </c:manualLayout>
      </c:layout>
      <c:overlay val="0"/>
      <c:spPr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Sheet1!$C$4</c:f>
              <c:strCache>
                <c:ptCount val="1"/>
                <c:pt idx="0">
                  <c:v>2019 Focused Spending</c:v>
                </c:pt>
              </c:strCache>
            </c:strRef>
          </c:tx>
          <c:explosion val="3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A321-4315-8921-9E249B027E7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A321-4315-8921-9E249B027E71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A321-4315-8921-9E249B027E71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A321-4315-8921-9E249B027E71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A321-4315-8921-9E249B027E71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A321-4315-8921-9E249B027E71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A321-4315-8921-9E249B027E71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A321-4315-8921-9E249B027E71}"/>
              </c:ext>
            </c:extLst>
          </c:dPt>
          <c:dLbls>
            <c:dLbl>
              <c:idx val="0"/>
              <c:layout>
                <c:manualLayout>
                  <c:x val="-2.6168106293830255E-2"/>
                  <c:y val="1.5696758835378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21-4315-8921-9E249B027E71}"/>
                </c:ext>
              </c:extLst>
            </c:dLbl>
            <c:dLbl>
              <c:idx val="1"/>
              <c:layout>
                <c:manualLayout>
                  <c:x val="1.506060221305958E-2"/>
                  <c:y val="-7.22849073041345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21-4315-8921-9E249B027E71}"/>
                </c:ext>
              </c:extLst>
            </c:dLbl>
            <c:dLbl>
              <c:idx val="2"/>
              <c:layout>
                <c:manualLayout>
                  <c:x val="-1.9078152076541576E-2"/>
                  <c:y val="-4.863800058819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21-4315-8921-9E249B027E71}"/>
                </c:ext>
              </c:extLst>
            </c:dLbl>
            <c:dLbl>
              <c:idx val="3"/>
              <c:layout>
                <c:manualLayout>
                  <c:x val="-3.5676187468191797E-3"/>
                  <c:y val="-3.14130501129219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21-4315-8921-9E249B027E71}"/>
                </c:ext>
              </c:extLst>
            </c:dLbl>
            <c:dLbl>
              <c:idx val="4"/>
              <c:layout>
                <c:manualLayout>
                  <c:x val="-4.8371332010651536E-3"/>
                  <c:y val="1.75303668436794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21-4315-8921-9E249B027E71}"/>
                </c:ext>
              </c:extLst>
            </c:dLbl>
            <c:dLbl>
              <c:idx val="5"/>
              <c:layout>
                <c:manualLayout>
                  <c:x val="6.8034000008942667E-3"/>
                  <c:y val="4.83696356137301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21-4315-8921-9E249B027E71}"/>
                </c:ext>
              </c:extLst>
            </c:dLbl>
            <c:dLbl>
              <c:idx val="6"/>
              <c:layout>
                <c:manualLayout>
                  <c:x val="-9.4864261370313785E-3"/>
                  <c:y val="-2.88020997375328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21-4315-8921-9E249B027E71}"/>
                </c:ext>
              </c:extLst>
            </c:dLbl>
            <c:dLbl>
              <c:idx val="7"/>
              <c:layout>
                <c:manualLayout>
                  <c:x val="5.9135562478083777E-2"/>
                  <c:y val="1.33197937995594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321-4315-8921-9E249B027E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Sheet1!$B$5:$B$12</c:f>
              <c:strCache>
                <c:ptCount val="8"/>
                <c:pt idx="0">
                  <c:v>Unreached People Groups</c:v>
                </c:pt>
                <c:pt idx="1">
                  <c:v>Portion Director Salary</c:v>
                </c:pt>
                <c:pt idx="2">
                  <c:v>University and Youth</c:v>
                </c:pt>
                <c:pt idx="3">
                  <c:v>Justice and Mercy</c:v>
                </c:pt>
                <c:pt idx="4">
                  <c:v>FPCE Outreach Ministries</c:v>
                </c:pt>
                <c:pt idx="5">
                  <c:v>Mission Team Operations</c:v>
                </c:pt>
                <c:pt idx="6">
                  <c:v>Education and Training</c:v>
                </c:pt>
                <c:pt idx="7">
                  <c:v>Sister Church Ministries</c:v>
                </c:pt>
              </c:strCache>
            </c:strRef>
          </c:cat>
          <c:val>
            <c:numRef>
              <c:f>Sheet1!$C$5:$C$12</c:f>
              <c:numCache>
                <c:formatCode>_("$"* #,##0.00_);_("$"* \(#,##0.00\);_("$"* "-"??_);_(@_)</c:formatCode>
                <c:ptCount val="8"/>
                <c:pt idx="0">
                  <c:v>54500</c:v>
                </c:pt>
                <c:pt idx="1">
                  <c:v>30000</c:v>
                </c:pt>
                <c:pt idx="2">
                  <c:v>28250</c:v>
                </c:pt>
                <c:pt idx="3">
                  <c:v>21250</c:v>
                </c:pt>
                <c:pt idx="4">
                  <c:v>16300</c:v>
                </c:pt>
                <c:pt idx="5">
                  <c:v>11600</c:v>
                </c:pt>
                <c:pt idx="6">
                  <c:v>11000</c:v>
                </c:pt>
                <c:pt idx="7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321-4315-8921-9E249B027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58705161854772E-2"/>
          <c:y val="0.18591426071741032"/>
          <c:w val="0.79140091863517059"/>
          <c:h val="0.78865740740740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Sheet3!$A$3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ECBB734-C540-4A2F-8A01-7D5CCFBC0C37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B7E7E0BD-7519-4B48-BF47-EBDD9E41491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B4AB-4869-976C-68CA91FD5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</c:f>
              <c:strCache>
                <c:ptCount val="1"/>
                <c:pt idx="0">
                  <c:v>Number of Mission Partners by Year</c:v>
                </c:pt>
              </c:strCache>
            </c:strRef>
          </c:cat>
          <c:val>
            <c:numRef>
              <c:f>Sheet3!$B$3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Sheet3!$D$3:$D$6</c15:f>
                <c15:dlblRangeCache>
                  <c:ptCount val="4"/>
                  <c:pt idx="0">
                    <c:v>$406,508 </c:v>
                  </c:pt>
                  <c:pt idx="1">
                    <c:v>$270,400 </c:v>
                  </c:pt>
                  <c:pt idx="2">
                    <c:v>$247,000 </c:v>
                  </c:pt>
                  <c:pt idx="3">
                    <c:v>$150,900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1-B4AB-4869-976C-68CA91FD5C5E}"/>
            </c:ext>
          </c:extLst>
        </c:ser>
        <c:ser>
          <c:idx val="1"/>
          <c:order val="1"/>
          <c:tx>
            <c:strRef>
              <c:f>Sheet3!$A$4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7FFA8B-F0FF-4784-BD72-CC1BAF84017C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97ADB921-A0FF-4D71-B1B0-7DA3367A6C1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B4AB-4869-976C-68CA91FD5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</c:f>
              <c:strCache>
                <c:ptCount val="1"/>
                <c:pt idx="0">
                  <c:v>Number of Mission Partners by Year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Sheet3!$D$4:$D$6</c15:f>
                <c15:dlblRangeCache>
                  <c:ptCount val="3"/>
                  <c:pt idx="0">
                    <c:v>$270,400 </c:v>
                  </c:pt>
                  <c:pt idx="1">
                    <c:v>$247,000 </c:v>
                  </c:pt>
                  <c:pt idx="2">
                    <c:v>$150,900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B4AB-4869-976C-68CA91FD5C5E}"/>
            </c:ext>
          </c:extLst>
        </c:ser>
        <c:ser>
          <c:idx val="2"/>
          <c:order val="2"/>
          <c:tx>
            <c:strRef>
              <c:f>Sheet3!$A$5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C28C0C7-A707-4339-ADCF-DBD212DFC467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5DD35AB3-84DD-4AF5-B9D6-B0288556C26A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B4AB-4869-976C-68CA91FD5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</c:f>
              <c:strCache>
                <c:ptCount val="1"/>
                <c:pt idx="0">
                  <c:v>Number of Mission Partners by Year</c:v>
                </c:pt>
              </c:strCache>
            </c:strRef>
          </c:cat>
          <c:val>
            <c:numRef>
              <c:f>Sheet3!$B$5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Sheet3!$D$5</c15:f>
                <c15:dlblRangeCache>
                  <c:ptCount val="1"/>
                  <c:pt idx="0">
                    <c:v>$247,000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B4AB-4869-976C-68CA91FD5C5E}"/>
            </c:ext>
          </c:extLst>
        </c:ser>
        <c:ser>
          <c:idx val="3"/>
          <c:order val="3"/>
          <c:tx>
            <c:strRef>
              <c:f>Sheet3!$A$6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11301CF-92F8-4C3D-A609-3D2E9B3CBCA3}" type="CELLRANGE">
                      <a:rPr lang="en-US"/>
                      <a:pPr/>
                      <a:t>[CELLRANGE]</a:t>
                    </a:fld>
                    <a:endParaRPr lang="en-US" baseline="0"/>
                  </a:p>
                  <a:p>
                    <a:fld id="{A63C8EC1-8243-44A0-91D2-5DEE60940BB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B4AB-4869-976C-68CA91FD5C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Sheet3!$B$2</c:f>
              <c:strCache>
                <c:ptCount val="1"/>
                <c:pt idx="0">
                  <c:v>Number of Mission Partners by Year</c:v>
                </c:pt>
              </c:strCache>
            </c:strRef>
          </c:cat>
          <c:val>
            <c:numRef>
              <c:f>Sheet3!$B$6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Sheet3!$D$6</c15:f>
                <c15:dlblRangeCache>
                  <c:ptCount val="1"/>
                  <c:pt idx="0">
                    <c:v>$150,900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B4AB-4869-976C-68CA91FD5C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87339608"/>
        <c:axId val="387340264"/>
      </c:barChart>
      <c:catAx>
        <c:axId val="3873396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7340264"/>
        <c:crosses val="autoZero"/>
        <c:auto val="1"/>
        <c:lblAlgn val="ctr"/>
        <c:lblOffset val="100"/>
        <c:noMultiLvlLbl val="0"/>
      </c:catAx>
      <c:valAx>
        <c:axId val="387340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7339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0.60833</cdr:x>
      <cdr:y>0.09717</cdr:y>
    </cdr:from>
    <cdr:to>
      <cdr:x>0.80833</cdr:x>
      <cdr:y>0.48583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C073428-4007-48C8-87E9-D7E931C8C593}"/>
            </a:ext>
          </a:extLst>
        </cdr:cNvPr>
        <cdr:cNvSpPr txBox="1"/>
      </cdr:nvSpPr>
      <cdr:spPr>
        <a:xfrm xmlns:a="http://schemas.openxmlformats.org/drawingml/2006/main">
          <a:off x="2781300" y="228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0.73333</cdr:x>
      <cdr:y>0</cdr:y>
    </cdr:from>
    <cdr:to>
      <cdr:x>1</cdr:x>
      <cdr:y>0.39271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5EA99EA1-0219-4E1D-9CE3-03E77CE3E338}"/>
            </a:ext>
          </a:extLst>
        </cdr:cNvPr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3352800" y="0"/>
          <a:ext cx="1219200" cy="9239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60000"/>
            <a:lumOff val="40000"/>
          </a:schemeClr>
        </a:solidFill>
      </cdr:spPr>
      <cdr:txBody>
        <a:bodyPr xmlns:a="http://schemas.openxmlformats.org/drawingml/2006/main" vertOverflow="clip" wrap="square" rtlCol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US" sz="1200"/>
            <a:t>Number of Mission Partners</a:t>
          </a:r>
          <a:r>
            <a:rPr lang="en-US" sz="1200" baseline="0"/>
            <a:t> and Budget 2005-2019</a:t>
          </a:r>
          <a:endParaRPr lang="en-US" sz="12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Weinberg</dc:creator>
  <cp:keywords/>
  <dc:description/>
  <cp:lastModifiedBy>Caryl Weinberg</cp:lastModifiedBy>
  <cp:revision>8</cp:revision>
  <cp:lastPrinted>2020-01-29T22:04:00Z</cp:lastPrinted>
  <dcterms:created xsi:type="dcterms:W3CDTF">2020-01-29T21:44:00Z</dcterms:created>
  <dcterms:modified xsi:type="dcterms:W3CDTF">2020-01-29T22:44:00Z</dcterms:modified>
</cp:coreProperties>
</file>